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19536" w14:textId="450988DE" w:rsidR="000B23A6" w:rsidRPr="005A4406" w:rsidRDefault="005A4406" w:rsidP="005A4406">
      <w:pPr>
        <w:spacing w:after="0"/>
        <w:jc w:val="center"/>
        <w:rPr>
          <w:b/>
          <w:bCs/>
        </w:rPr>
      </w:pPr>
      <w:r w:rsidRPr="005A4406">
        <w:rPr>
          <w:b/>
          <w:bCs/>
        </w:rPr>
        <w:t>STONES BENGARD COMMUNITY SERVICE DISTRICT</w:t>
      </w:r>
    </w:p>
    <w:p w14:paraId="762083D1" w14:textId="00C834D3" w:rsidR="005A4406" w:rsidRPr="005A4406" w:rsidRDefault="005A4406" w:rsidP="005A4406">
      <w:pPr>
        <w:spacing w:after="0"/>
        <w:jc w:val="center"/>
        <w:rPr>
          <w:b/>
          <w:bCs/>
        </w:rPr>
      </w:pPr>
      <w:r w:rsidRPr="005A4406">
        <w:rPr>
          <w:b/>
          <w:bCs/>
        </w:rPr>
        <w:t>509-695 STONE ROAD</w:t>
      </w:r>
    </w:p>
    <w:p w14:paraId="1B9F2A84" w14:textId="0DD8A650" w:rsidR="005A4406" w:rsidRDefault="005A4406" w:rsidP="005A4406">
      <w:pPr>
        <w:spacing w:after="0"/>
        <w:jc w:val="center"/>
        <w:rPr>
          <w:b/>
          <w:bCs/>
        </w:rPr>
      </w:pPr>
      <w:r w:rsidRPr="005A4406">
        <w:rPr>
          <w:b/>
          <w:bCs/>
        </w:rPr>
        <w:t>SUSANVILLE, CA 96130</w:t>
      </w:r>
    </w:p>
    <w:p w14:paraId="4B710AFA" w14:textId="5622F8BC" w:rsidR="005A4406" w:rsidRDefault="005A4406" w:rsidP="005A4406">
      <w:pPr>
        <w:spacing w:after="100" w:afterAutospacing="1"/>
        <w:jc w:val="center"/>
        <w:rPr>
          <w:b/>
          <w:bCs/>
        </w:rPr>
      </w:pPr>
      <w:r>
        <w:rPr>
          <w:b/>
          <w:bCs/>
        </w:rPr>
        <w:t xml:space="preserve">Phone: 530-825-3350   Email: </w:t>
      </w:r>
      <w:hyperlink r:id="rId4" w:history="1">
        <w:r w:rsidRPr="00073239">
          <w:rPr>
            <w:rStyle w:val="Hyperlink"/>
            <w:b/>
            <w:bCs/>
          </w:rPr>
          <w:t>stonesb@frontiernet.net</w:t>
        </w:r>
      </w:hyperlink>
    </w:p>
    <w:p w14:paraId="0177C689" w14:textId="32EB6562" w:rsidR="005A4406" w:rsidRDefault="005A4406" w:rsidP="005A4406">
      <w:pPr>
        <w:spacing w:after="100" w:afterAutospacing="1"/>
        <w:jc w:val="center"/>
        <w:rPr>
          <w:b/>
          <w:bCs/>
        </w:rPr>
      </w:pPr>
    </w:p>
    <w:p w14:paraId="0B9D2444" w14:textId="66F520DF" w:rsidR="007D45A7" w:rsidRPr="007D45A7" w:rsidRDefault="007D45A7" w:rsidP="007D45A7">
      <w:pPr>
        <w:spacing w:after="100" w:afterAutospacing="1"/>
      </w:pPr>
      <w:r w:rsidRPr="007D45A7">
        <w:t>Date:</w:t>
      </w:r>
      <w:r w:rsidR="00836ECE">
        <w:t xml:space="preserve"> March 15, 2021</w:t>
      </w:r>
    </w:p>
    <w:p w14:paraId="3F0D8921" w14:textId="5C2E5627" w:rsidR="007D45A7" w:rsidRPr="007D45A7" w:rsidRDefault="007D45A7" w:rsidP="007D45A7">
      <w:pPr>
        <w:spacing w:after="100" w:afterAutospacing="1"/>
      </w:pPr>
      <w:r w:rsidRPr="007D45A7">
        <w:t>RE: Proposed Commercial Wastewater Service Fee Increase</w:t>
      </w:r>
    </w:p>
    <w:p w14:paraId="0DF36DA7" w14:textId="02EC0C07" w:rsidR="005A4406" w:rsidRPr="005A4406" w:rsidRDefault="005A4406" w:rsidP="005A4406">
      <w:pPr>
        <w:spacing w:after="100" w:afterAutospacing="1"/>
      </w:pPr>
      <w:r w:rsidRPr="005A4406">
        <w:t>Dear</w:t>
      </w:r>
      <w:r w:rsidR="007D45A7">
        <w:t xml:space="preserve"> SBCSD Member of record,</w:t>
      </w:r>
    </w:p>
    <w:p w14:paraId="46067EF8" w14:textId="77777777" w:rsidR="007D45A7" w:rsidRPr="007D45A7" w:rsidRDefault="007D45A7" w:rsidP="007D45A7">
      <w:pPr>
        <w:spacing w:after="100" w:afterAutospacing="1"/>
      </w:pPr>
      <w:r w:rsidRPr="007D45A7">
        <w:t>This letter is intended to inform you that Stones Bengard Community Service District (the “District”) Board of Directors will hold a public hearing in accordance with the District By-Laws and applicable State Laws in regards to proposed increase for wastewater (sewer) service</w:t>
      </w:r>
      <w:r w:rsidRPr="007D45A7">
        <w:rPr>
          <w:strike/>
        </w:rPr>
        <w:t>s</w:t>
      </w:r>
      <w:r w:rsidRPr="007D45A7">
        <w:t xml:space="preserve"> fees.</w:t>
      </w:r>
    </w:p>
    <w:p w14:paraId="62C34D3A" w14:textId="0DED6E79" w:rsidR="007D45A7" w:rsidRDefault="007D45A7" w:rsidP="007D45A7">
      <w:pPr>
        <w:spacing w:after="100" w:afterAutospacing="1"/>
      </w:pPr>
      <w:r w:rsidRPr="007D45A7">
        <w:t xml:space="preserve">Over the past 10 years, our District has received bills from the State Water Resource Control Board with an increase of 47% and Annual Auditing with an increase of 23%.  Federal and State laws have increased minimum wage and mandated that districts have certain personnel in its employ. The District has done all it can to cut costs where it could during this time. The current fees were established </w:t>
      </w:r>
      <w:r w:rsidR="008C2E69">
        <w:t xml:space="preserve">in Resolution 13-03 (December 16, 2013). </w:t>
      </w:r>
      <w:r w:rsidRPr="007D45A7">
        <w:t xml:space="preserve"> The proposed increases to wastewater service fees are necessary to continue to provide reliable wastewater services to the members of the District.  Currently, the District is operating at a loss, spending more than fees collected. New service connections have added to our revenue, but are not enough to cover the mounting costs to the District. The District has been using reserve funds to cover the wastewater operational expenses for several years now. We can no longer responsibly afford to fiscally operate in this manner.</w:t>
      </w:r>
    </w:p>
    <w:p w14:paraId="5740E264" w14:textId="2F7B6A35" w:rsidR="007D45A7" w:rsidRDefault="007D45A7" w:rsidP="007D45A7">
      <w:pPr>
        <w:spacing w:after="0"/>
      </w:pPr>
      <w:r w:rsidRPr="007D45A7">
        <w:t xml:space="preserve">The following increase proposed by the Board </w:t>
      </w:r>
      <w:r w:rsidR="008C2E69">
        <w:t>is</w:t>
      </w:r>
      <w:r w:rsidRPr="007D45A7">
        <w:t xml:space="preserve"> nominal to help offset operating losses until a more thorough rate study can be performed by the Board in 2022. A rate study is necessary to determine a more accurate rate for services in years following 2021-2022. The Board proposes to self-perform that rate study with possible no-cost consultation as opposed to hiring a third-party firm. Third-party firms can charge tens of thousands of dollars.  The Board intends to explore a reduction in the Fire Assessment Tax to help offset any increases in wastewater service fees.</w:t>
      </w:r>
    </w:p>
    <w:p w14:paraId="51F07B2C" w14:textId="11B23954" w:rsidR="007D45A7" w:rsidRDefault="007D45A7" w:rsidP="007D45A7">
      <w:pPr>
        <w:spacing w:after="0"/>
      </w:pPr>
    </w:p>
    <w:p w14:paraId="7D4E0608" w14:textId="77777777" w:rsidR="007D45A7" w:rsidRPr="007D45A7" w:rsidRDefault="007D45A7" w:rsidP="007D45A7">
      <w:pPr>
        <w:spacing w:after="0"/>
      </w:pPr>
    </w:p>
    <w:p w14:paraId="33090F2F" w14:textId="77777777" w:rsidR="007D45A7" w:rsidRPr="007D45A7" w:rsidRDefault="007D45A7" w:rsidP="007D45A7">
      <w:pPr>
        <w:spacing w:after="100" w:afterAutospacing="1"/>
      </w:pPr>
    </w:p>
    <w:p w14:paraId="04EC30E7" w14:textId="05BFFF50" w:rsidR="004A49A1" w:rsidRPr="004A49A1" w:rsidRDefault="002A7464" w:rsidP="005A4406">
      <w:pPr>
        <w:spacing w:after="100" w:afterAutospacing="1"/>
        <w:rPr>
          <w:b/>
          <w:bCs/>
        </w:rPr>
      </w:pPr>
      <w:r w:rsidRPr="004A49A1">
        <w:rPr>
          <w:b/>
          <w:bCs/>
        </w:rPr>
        <w:t>Proposed</w:t>
      </w:r>
      <w:r>
        <w:rPr>
          <w:b/>
          <w:bCs/>
        </w:rPr>
        <w:t xml:space="preserve"> Commercial</w:t>
      </w:r>
      <w:r w:rsidR="004A49A1" w:rsidRPr="004A49A1">
        <w:rPr>
          <w:b/>
          <w:bCs/>
        </w:rPr>
        <w:t xml:space="preserve"> </w:t>
      </w:r>
      <w:r w:rsidR="007D45A7">
        <w:rPr>
          <w:b/>
          <w:bCs/>
        </w:rPr>
        <w:t>Wastewater (</w:t>
      </w:r>
      <w:r w:rsidR="004A49A1" w:rsidRPr="004A49A1">
        <w:rPr>
          <w:b/>
          <w:bCs/>
        </w:rPr>
        <w:t>Sewer</w:t>
      </w:r>
      <w:r w:rsidR="007D45A7">
        <w:rPr>
          <w:b/>
          <w:bCs/>
        </w:rPr>
        <w:t>)</w:t>
      </w:r>
      <w:r w:rsidR="004A49A1" w:rsidRPr="004A49A1">
        <w:rPr>
          <w:b/>
          <w:bCs/>
        </w:rPr>
        <w:t xml:space="preserve"> Rate Increase:</w:t>
      </w:r>
    </w:p>
    <w:p w14:paraId="51BAD57E" w14:textId="348D001C" w:rsidR="00703924" w:rsidRPr="00703924" w:rsidRDefault="00F91EA1" w:rsidP="00703924">
      <w:pPr>
        <w:spacing w:afterAutospacing="1"/>
        <w:rPr>
          <w:rFonts w:ascii="Calibri" w:eastAsia="Calibri" w:hAnsi="Calibri" w:cs="Calibri"/>
          <w:sz w:val="24"/>
          <w:szCs w:val="24"/>
        </w:rPr>
      </w:pPr>
      <w:r w:rsidRPr="004A49A1">
        <w:rPr>
          <w:b/>
          <w:bCs/>
        </w:rPr>
        <w:t>Commercial</w:t>
      </w:r>
      <w:r w:rsidR="00703924">
        <w:rPr>
          <w:b/>
          <w:bCs/>
        </w:rPr>
        <w:t>:</w:t>
      </w:r>
      <w:r w:rsidR="00703924" w:rsidRPr="00703924">
        <w:rPr>
          <w:color w:val="FF0000"/>
        </w:rPr>
        <w:t xml:space="preserve"> </w:t>
      </w:r>
      <w:r w:rsidR="00703924" w:rsidRPr="00703924">
        <w:rPr>
          <w:rFonts w:ascii="Calibri" w:hAnsi="Calibri" w:cs="Calibri"/>
          <w:sz w:val="24"/>
          <w:szCs w:val="24"/>
        </w:rPr>
        <w:t xml:space="preserve">A rate increase of $3.00 per month for commercial properties in accordance with Resolution 13-03. </w:t>
      </w:r>
      <w:r w:rsidR="00703924" w:rsidRPr="00703924">
        <w:rPr>
          <w:rFonts w:ascii="Calibri" w:eastAsiaTheme="minorEastAsia" w:hAnsi="Calibri" w:cs="Calibri"/>
          <w:sz w:val="24"/>
          <w:szCs w:val="24"/>
        </w:rPr>
        <w:t>Except, “in case of an RV Park", a rate of increase $3.00 per month for “Park Models”, a rate increase of $3.00 per month for every 3 “campsites” and “spaces”, and a rate increase of 25% for units with “all other amenities” as indicated in Resolution 13-03 and its Addendum beginning fiscal year 2021-2022.</w:t>
      </w:r>
    </w:p>
    <w:p w14:paraId="780DD3C9" w14:textId="079D31D2" w:rsidR="00F91EA1" w:rsidRDefault="00F91EA1" w:rsidP="005A4406">
      <w:pPr>
        <w:spacing w:after="100" w:afterAutospacing="1"/>
        <w:rPr>
          <w:b/>
          <w:bCs/>
        </w:rPr>
      </w:pPr>
    </w:p>
    <w:p w14:paraId="31C0EFC3" w14:textId="77777777" w:rsidR="00703924" w:rsidRDefault="00703924" w:rsidP="005A4406">
      <w:pPr>
        <w:spacing w:after="100" w:afterAutospacing="1"/>
        <w:rPr>
          <w:b/>
          <w:bCs/>
        </w:rPr>
      </w:pPr>
    </w:p>
    <w:p w14:paraId="453D9224" w14:textId="661C3DE7" w:rsidR="007D45A7" w:rsidRDefault="007D45A7" w:rsidP="005A4406">
      <w:pPr>
        <w:spacing w:after="100" w:afterAutospacing="1"/>
        <w:rPr>
          <w:b/>
          <w:bCs/>
        </w:rPr>
      </w:pPr>
    </w:p>
    <w:p w14:paraId="647FA40D" w14:textId="771B7702" w:rsidR="007D45A7" w:rsidRDefault="007D45A7" w:rsidP="005A4406">
      <w:pPr>
        <w:spacing w:after="100" w:afterAutospacing="1"/>
        <w:rPr>
          <w:b/>
          <w:bCs/>
        </w:rPr>
      </w:pPr>
    </w:p>
    <w:p w14:paraId="73B18EE5" w14:textId="77777777" w:rsidR="0010504C" w:rsidRDefault="0010504C" w:rsidP="005A4406">
      <w:pPr>
        <w:spacing w:after="100" w:afterAutospacing="1"/>
        <w:rPr>
          <w:b/>
          <w:bCs/>
        </w:rPr>
      </w:pPr>
    </w:p>
    <w:p w14:paraId="26913263" w14:textId="77777777" w:rsidR="007D45A7" w:rsidRDefault="007D45A7" w:rsidP="005A4406">
      <w:pPr>
        <w:spacing w:after="100" w:afterAutospacing="1"/>
      </w:pPr>
    </w:p>
    <w:p w14:paraId="792B1B3E" w14:textId="79932354" w:rsidR="00EE5367" w:rsidRDefault="00A639FB" w:rsidP="00A639FB">
      <w:pPr>
        <w:spacing w:after="100" w:afterAutospacing="1"/>
        <w:jc w:val="center"/>
        <w:rPr>
          <w:b/>
          <w:bCs/>
        </w:rPr>
      </w:pPr>
      <w:r w:rsidRPr="00A639FB">
        <w:rPr>
          <w:b/>
          <w:bCs/>
        </w:rPr>
        <w:t>NOTICE OF PUBLIC HEARING</w:t>
      </w:r>
    </w:p>
    <w:p w14:paraId="1CBF597C" w14:textId="51A0D9CF" w:rsidR="00A639FB" w:rsidRDefault="001B66A7" w:rsidP="00A639FB">
      <w:pPr>
        <w:spacing w:after="100" w:afterAutospacing="1"/>
      </w:pPr>
      <w:r>
        <w:t>Public</w:t>
      </w:r>
      <w:r w:rsidR="00A639FB" w:rsidRPr="00A639FB">
        <w:t xml:space="preserve"> Hearing </w:t>
      </w:r>
      <w:r w:rsidR="00A639FB">
        <w:t>for the proposed increase to wastewater (sewer) fees will be held on:</w:t>
      </w:r>
    </w:p>
    <w:p w14:paraId="25AE0A4F" w14:textId="4FB2463B" w:rsidR="00A639FB" w:rsidRPr="008C2E69" w:rsidRDefault="00A639FB" w:rsidP="00A639FB">
      <w:pPr>
        <w:spacing w:after="0"/>
      </w:pPr>
      <w:r>
        <w:tab/>
      </w:r>
      <w:r w:rsidRPr="008C2E69">
        <w:t>Date:</w:t>
      </w:r>
      <w:r w:rsidRPr="008C2E69">
        <w:tab/>
        <w:t xml:space="preserve">Saturday, </w:t>
      </w:r>
      <w:r w:rsidR="008C2E69" w:rsidRPr="008C2E69">
        <w:t>May 1,</w:t>
      </w:r>
      <w:r w:rsidRPr="008C2E69">
        <w:t xml:space="preserve"> 2021</w:t>
      </w:r>
    </w:p>
    <w:p w14:paraId="5D929B27" w14:textId="1369C72A" w:rsidR="00A639FB" w:rsidRPr="008C2E69" w:rsidRDefault="00A639FB" w:rsidP="00A639FB">
      <w:pPr>
        <w:spacing w:after="0"/>
      </w:pPr>
      <w:r w:rsidRPr="008C2E69">
        <w:tab/>
        <w:t xml:space="preserve">Time </w:t>
      </w:r>
      <w:r w:rsidRPr="008C2E69">
        <w:tab/>
        <w:t>1</w:t>
      </w:r>
      <w:r w:rsidR="008C2E69" w:rsidRPr="008C2E69">
        <w:t>1</w:t>
      </w:r>
      <w:r w:rsidRPr="008C2E69">
        <w:t>:00 am</w:t>
      </w:r>
    </w:p>
    <w:p w14:paraId="58EAD795" w14:textId="0D7751C0" w:rsidR="00A639FB" w:rsidRPr="008C2E69" w:rsidRDefault="00A639FB" w:rsidP="00A639FB">
      <w:pPr>
        <w:spacing w:after="100" w:afterAutospacing="1"/>
      </w:pPr>
      <w:r w:rsidRPr="008C2E69">
        <w:tab/>
        <w:t xml:space="preserve">Place: </w:t>
      </w:r>
      <w:r w:rsidRPr="008C2E69">
        <w:tab/>
        <w:t>Fire Hall 509-695 Stone Road, Susanville, CA 96130</w:t>
      </w:r>
    </w:p>
    <w:p w14:paraId="40F9E9AC" w14:textId="1936C3DF" w:rsidR="001B66A7" w:rsidRPr="002A7464" w:rsidRDefault="001B66A7" w:rsidP="001B66A7">
      <w:pPr>
        <w:pStyle w:val="NormalWeb"/>
        <w:spacing w:before="0" w:beforeAutospacing="0" w:after="0"/>
        <w:rPr>
          <w:rFonts w:ascii="Calibri" w:hAnsi="Calibri" w:cs="Calibri"/>
          <w:b/>
          <w:bCs/>
          <w:color w:val="000000" w:themeColor="text1"/>
        </w:rPr>
      </w:pPr>
      <w:r w:rsidRPr="002A7464">
        <w:rPr>
          <w:rFonts w:ascii="Calibri" w:hAnsi="Calibri" w:cs="Calibri"/>
          <w:b/>
          <w:bCs/>
          <w:color w:val="000000" w:themeColor="text1"/>
        </w:rPr>
        <w:t>Note:  The Public Hearing will take place in the Fire Hall with 6 ft social distancing.  Hand sanitizer and masks will be available at the door.  Do not enter if you have a cough or fever.  Do not shake hands or other physical contact.</w:t>
      </w:r>
    </w:p>
    <w:p w14:paraId="6504FD5A" w14:textId="77777777" w:rsidR="0005475A" w:rsidRPr="001B66A7" w:rsidRDefault="0005475A" w:rsidP="001B66A7">
      <w:pPr>
        <w:pStyle w:val="NormalWeb"/>
        <w:spacing w:before="0" w:beforeAutospacing="0" w:after="0"/>
        <w:rPr>
          <w:rFonts w:ascii="Calibri" w:hAnsi="Calibri" w:cs="Calibri"/>
          <w:color w:val="000000"/>
        </w:rPr>
      </w:pPr>
    </w:p>
    <w:p w14:paraId="7686B1BF" w14:textId="5C0A4E14" w:rsidR="00CD4B54" w:rsidRDefault="00CD4B54" w:rsidP="00A639FB">
      <w:pPr>
        <w:spacing w:after="100" w:afterAutospacing="1"/>
      </w:pPr>
      <w:r>
        <w:t xml:space="preserve">This notice has been sent to all </w:t>
      </w:r>
      <w:r w:rsidR="007D45A7">
        <w:t>property</w:t>
      </w:r>
      <w:r>
        <w:t xml:space="preserve"> owners and</w:t>
      </w:r>
      <w:r w:rsidR="007D45A7">
        <w:t>/or</w:t>
      </w:r>
      <w:r>
        <w:t xml:space="preserve"> customers of record that are directly responsible for payment of </w:t>
      </w:r>
      <w:r w:rsidR="007D45A7">
        <w:t xml:space="preserve">the </w:t>
      </w:r>
      <w:r>
        <w:t>District</w:t>
      </w:r>
      <w:r w:rsidR="0005475A">
        <w:t xml:space="preserve"> </w:t>
      </w:r>
      <w:r w:rsidR="007D45A7">
        <w:t>wastewater fees and charges</w:t>
      </w:r>
      <w:r w:rsidR="0005475A">
        <w:t>.   Pursuant to</w:t>
      </w:r>
      <w:r w:rsidR="007D45A7">
        <w:t xml:space="preserve"> P</w:t>
      </w:r>
      <w:r w:rsidR="0005475A">
        <w:t>roposition 218 you may express support of</w:t>
      </w:r>
      <w:r w:rsidR="007D45A7">
        <w:t xml:space="preserve">, or </w:t>
      </w:r>
      <w:r w:rsidR="0005475A">
        <w:t>opposition to</w:t>
      </w:r>
      <w:r w:rsidR="007D45A7">
        <w:t>,</w:t>
      </w:r>
      <w:r w:rsidR="0005475A">
        <w:t xml:space="preserve"> </w:t>
      </w:r>
      <w:r w:rsidR="005626DB">
        <w:t xml:space="preserve">the </w:t>
      </w:r>
      <w:r w:rsidR="007D45A7">
        <w:t xml:space="preserve">proposed wastewater fee </w:t>
      </w:r>
      <w:r w:rsidR="002A7464">
        <w:t>increases</w:t>
      </w:r>
      <w:r w:rsidR="005626DB">
        <w:t xml:space="preserve">. </w:t>
      </w:r>
      <w:r w:rsidR="0005475A">
        <w:t xml:space="preserve">If you cannot attend the public hearing meeting, written comments must be submitted to the District before </w:t>
      </w:r>
      <w:r w:rsidR="0005475A" w:rsidRPr="008C2E69">
        <w:rPr>
          <w:b/>
          <w:bCs/>
        </w:rPr>
        <w:t xml:space="preserve">April </w:t>
      </w:r>
      <w:r w:rsidR="008C2E69" w:rsidRPr="008C2E69">
        <w:rPr>
          <w:b/>
          <w:bCs/>
        </w:rPr>
        <w:t>1</w:t>
      </w:r>
      <w:r w:rsidR="0005475A" w:rsidRPr="008C2E69">
        <w:rPr>
          <w:b/>
          <w:bCs/>
        </w:rPr>
        <w:t>7, 2021</w:t>
      </w:r>
      <w:r w:rsidR="0005475A">
        <w:t>.</w:t>
      </w:r>
      <w:r w:rsidR="005626DB">
        <w:t xml:space="preserve">  Delivery of written support</w:t>
      </w:r>
      <w:r w:rsidR="002A7464">
        <w:t xml:space="preserve"> of,</w:t>
      </w:r>
      <w:r w:rsidR="005626DB">
        <w:t xml:space="preserve"> or opposition</w:t>
      </w:r>
      <w:r w:rsidR="002A7464">
        <w:t xml:space="preserve"> to,</w:t>
      </w:r>
      <w:r w:rsidR="005626DB">
        <w:t xml:space="preserve"> should be addressed to the District office: 509-695 Stone Road, Susanville, Ca 96130.</w:t>
      </w:r>
    </w:p>
    <w:p w14:paraId="4FB13EE6" w14:textId="20A4ABB3" w:rsidR="002474B4" w:rsidRDefault="002474B4" w:rsidP="00A639FB">
      <w:pPr>
        <w:spacing w:after="100" w:afterAutospacing="1"/>
      </w:pPr>
    </w:p>
    <w:p w14:paraId="005CC6CE" w14:textId="375BF916" w:rsidR="00D32C49" w:rsidRDefault="00767CDC" w:rsidP="0010504C">
      <w:pPr>
        <w:spacing w:before="100" w:beforeAutospacing="1" w:after="0"/>
      </w:pPr>
      <w:r>
        <w:t>You may use the following form and return to the District prior to the public hearing.</w:t>
      </w:r>
      <w:r w:rsidR="00D32C49" w:rsidRPr="00D32C49">
        <w:t xml:space="preserve"> </w:t>
      </w:r>
    </w:p>
    <w:p w14:paraId="5E6F83AD" w14:textId="77777777" w:rsidR="0010504C" w:rsidRDefault="0010504C" w:rsidP="00D32C49">
      <w:pPr>
        <w:spacing w:after="0"/>
      </w:pPr>
    </w:p>
    <w:p w14:paraId="05AD7617" w14:textId="7B0C5F87" w:rsidR="00D32C49" w:rsidRPr="008C2E69" w:rsidRDefault="00D32C49" w:rsidP="00A639FB">
      <w:pPr>
        <w:spacing w:after="100" w:afterAutospacing="1"/>
        <w:rPr>
          <w:b/>
          <w:bCs/>
        </w:rPr>
      </w:pPr>
      <w:r w:rsidRPr="008C2E69">
        <w:rPr>
          <w:b/>
          <w:bCs/>
        </w:rPr>
        <w:t>There is no need to respond or attend if you are satisfied with the proposal.</w:t>
      </w:r>
    </w:p>
    <w:tbl>
      <w:tblPr>
        <w:tblStyle w:val="TableGrid"/>
        <w:tblW w:w="0" w:type="auto"/>
        <w:tblLook w:val="04A0" w:firstRow="1" w:lastRow="0" w:firstColumn="1" w:lastColumn="0" w:noHBand="0" w:noVBand="1"/>
      </w:tblPr>
      <w:tblGrid>
        <w:gridCol w:w="2158"/>
        <w:gridCol w:w="8632"/>
      </w:tblGrid>
      <w:tr w:rsidR="003514C9" w14:paraId="316B7040" w14:textId="77777777" w:rsidTr="00E97312">
        <w:tc>
          <w:tcPr>
            <w:tcW w:w="2158" w:type="dxa"/>
          </w:tcPr>
          <w:p w14:paraId="467CA340" w14:textId="2BE0F0B3" w:rsidR="003514C9" w:rsidRPr="003514C9" w:rsidRDefault="003514C9" w:rsidP="00A639FB">
            <w:pPr>
              <w:spacing w:after="100" w:afterAutospacing="1"/>
              <w:rPr>
                <w:b/>
                <w:bCs/>
                <w:sz w:val="24"/>
                <w:szCs w:val="24"/>
              </w:rPr>
            </w:pPr>
            <w:r w:rsidRPr="003514C9">
              <w:rPr>
                <w:rFonts w:cstheme="minorHAnsi"/>
                <w:b/>
                <w:bCs/>
                <w:sz w:val="96"/>
                <w:szCs w:val="96"/>
              </w:rPr>
              <w:t xml:space="preserve"> </w:t>
            </w:r>
            <w:r w:rsidRPr="003514C9">
              <w:rPr>
                <w:rFonts w:ascii="Calibri" w:hAnsi="Calibri" w:cs="Calibri"/>
                <w:b/>
                <w:bCs/>
                <w:sz w:val="96"/>
                <w:szCs w:val="96"/>
              </w:rPr>
              <w:t>□</w:t>
            </w:r>
            <w:r w:rsidRPr="003514C9">
              <w:rPr>
                <w:rFonts w:ascii="Calibri" w:hAnsi="Calibri" w:cs="Calibri"/>
                <w:b/>
                <w:bCs/>
                <w:sz w:val="28"/>
                <w:szCs w:val="28"/>
              </w:rPr>
              <w:t>Yes</w:t>
            </w:r>
          </w:p>
        </w:tc>
        <w:tc>
          <w:tcPr>
            <w:tcW w:w="8632" w:type="dxa"/>
          </w:tcPr>
          <w:p w14:paraId="417804F8" w14:textId="77777777" w:rsidR="003514C9" w:rsidRDefault="003514C9" w:rsidP="00A639FB">
            <w:pPr>
              <w:spacing w:after="100" w:afterAutospacing="1"/>
            </w:pPr>
          </w:p>
          <w:p w14:paraId="06101111" w14:textId="5FFAF60F" w:rsidR="003514C9" w:rsidRDefault="003514C9" w:rsidP="00A639FB">
            <w:pPr>
              <w:spacing w:after="100" w:afterAutospacing="1"/>
            </w:pPr>
            <w:r>
              <w:t>I realize the District needs more revenue and I support the increase.</w:t>
            </w:r>
          </w:p>
        </w:tc>
      </w:tr>
      <w:tr w:rsidR="003514C9" w14:paraId="0EF6C24C" w14:textId="77777777" w:rsidTr="00192EF0">
        <w:tc>
          <w:tcPr>
            <w:tcW w:w="10790" w:type="dxa"/>
            <w:gridSpan w:val="2"/>
          </w:tcPr>
          <w:p w14:paraId="58BE1349" w14:textId="77777777" w:rsidR="003514C9" w:rsidRDefault="003514C9" w:rsidP="00A639FB">
            <w:pPr>
              <w:spacing w:after="100" w:afterAutospacing="1"/>
            </w:pPr>
          </w:p>
        </w:tc>
      </w:tr>
      <w:tr w:rsidR="003514C9" w14:paraId="7BD7CB0B" w14:textId="77777777" w:rsidTr="00486AEA">
        <w:tc>
          <w:tcPr>
            <w:tcW w:w="2158" w:type="dxa"/>
          </w:tcPr>
          <w:p w14:paraId="2B889941" w14:textId="00F9A41A" w:rsidR="003514C9" w:rsidRDefault="003514C9" w:rsidP="00A639FB">
            <w:pPr>
              <w:spacing w:after="100" w:afterAutospacing="1"/>
            </w:pPr>
            <w:r>
              <w:rPr>
                <w:rFonts w:ascii="Calibri" w:hAnsi="Calibri" w:cs="Calibri"/>
                <w:b/>
                <w:bCs/>
                <w:sz w:val="96"/>
                <w:szCs w:val="96"/>
              </w:rPr>
              <w:t xml:space="preserve"> </w:t>
            </w:r>
            <w:r w:rsidRPr="003514C9">
              <w:rPr>
                <w:rFonts w:ascii="Calibri" w:hAnsi="Calibri" w:cs="Calibri"/>
                <w:b/>
                <w:bCs/>
                <w:sz w:val="96"/>
                <w:szCs w:val="96"/>
              </w:rPr>
              <w:t>□</w:t>
            </w:r>
            <w:r w:rsidRPr="003514C9">
              <w:rPr>
                <w:rFonts w:ascii="Calibri" w:hAnsi="Calibri" w:cs="Calibri"/>
                <w:b/>
                <w:bCs/>
                <w:sz w:val="28"/>
                <w:szCs w:val="28"/>
              </w:rPr>
              <w:t>No</w:t>
            </w:r>
          </w:p>
        </w:tc>
        <w:tc>
          <w:tcPr>
            <w:tcW w:w="8632" w:type="dxa"/>
          </w:tcPr>
          <w:p w14:paraId="56450A3F" w14:textId="77777777" w:rsidR="003514C9" w:rsidRDefault="003514C9" w:rsidP="00A639FB">
            <w:pPr>
              <w:spacing w:after="100" w:afterAutospacing="1"/>
            </w:pPr>
          </w:p>
          <w:p w14:paraId="2D6E4EF5" w14:textId="6A5F2AD4" w:rsidR="003514C9" w:rsidRDefault="003514C9" w:rsidP="00A639FB">
            <w:pPr>
              <w:spacing w:after="100" w:afterAutospacing="1"/>
            </w:pPr>
            <w:r>
              <w:t>Due to the following reasons.</w:t>
            </w:r>
          </w:p>
        </w:tc>
      </w:tr>
      <w:tr w:rsidR="003514C9" w14:paraId="653E7167" w14:textId="77777777" w:rsidTr="006C5F27">
        <w:tc>
          <w:tcPr>
            <w:tcW w:w="10790" w:type="dxa"/>
            <w:gridSpan w:val="2"/>
          </w:tcPr>
          <w:p w14:paraId="67ACA4E2" w14:textId="77777777" w:rsidR="003514C9" w:rsidRDefault="003514C9" w:rsidP="00A639FB">
            <w:pPr>
              <w:spacing w:after="100" w:afterAutospacing="1"/>
            </w:pPr>
          </w:p>
        </w:tc>
      </w:tr>
      <w:tr w:rsidR="003514C9" w14:paraId="11589003" w14:textId="77777777" w:rsidTr="003F079C">
        <w:tc>
          <w:tcPr>
            <w:tcW w:w="2158" w:type="dxa"/>
          </w:tcPr>
          <w:p w14:paraId="27916D90" w14:textId="199C2EE0" w:rsidR="003514C9" w:rsidRDefault="003514C9" w:rsidP="003514C9">
            <w:pPr>
              <w:spacing w:after="100" w:afterAutospacing="1"/>
            </w:pPr>
            <w:r>
              <w:rPr>
                <w:rFonts w:ascii="Calibri" w:hAnsi="Calibri" w:cs="Calibri"/>
                <w:b/>
                <w:bCs/>
                <w:sz w:val="96"/>
                <w:szCs w:val="96"/>
              </w:rPr>
              <w:t xml:space="preserve"> </w:t>
            </w:r>
            <w:r w:rsidRPr="003514C9">
              <w:rPr>
                <w:rFonts w:ascii="Calibri" w:hAnsi="Calibri" w:cs="Calibri"/>
                <w:b/>
                <w:bCs/>
                <w:sz w:val="96"/>
                <w:szCs w:val="96"/>
              </w:rPr>
              <w:t>□</w:t>
            </w:r>
            <w:r w:rsidRPr="003514C9">
              <w:rPr>
                <w:rFonts w:ascii="Calibri" w:hAnsi="Calibri" w:cs="Calibri"/>
                <w:b/>
                <w:bCs/>
                <w:sz w:val="28"/>
                <w:szCs w:val="28"/>
              </w:rPr>
              <w:t>Other</w:t>
            </w:r>
          </w:p>
        </w:tc>
        <w:tc>
          <w:tcPr>
            <w:tcW w:w="8632" w:type="dxa"/>
          </w:tcPr>
          <w:p w14:paraId="0E55EC57" w14:textId="77777777" w:rsidR="003514C9" w:rsidRDefault="003514C9" w:rsidP="00A639FB">
            <w:pPr>
              <w:spacing w:after="100" w:afterAutospacing="1"/>
            </w:pPr>
          </w:p>
        </w:tc>
      </w:tr>
    </w:tbl>
    <w:p w14:paraId="0F9CCD29" w14:textId="77777777" w:rsidR="00A639FB" w:rsidRPr="00A639FB" w:rsidRDefault="00A639FB" w:rsidP="00A639FB">
      <w:pPr>
        <w:spacing w:after="100" w:afterAutospacing="1"/>
      </w:pPr>
    </w:p>
    <w:sectPr w:rsidR="00A639FB" w:rsidRPr="00A639FB" w:rsidSect="005A44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06"/>
    <w:rsid w:val="0005475A"/>
    <w:rsid w:val="000B23A6"/>
    <w:rsid w:val="0010504C"/>
    <w:rsid w:val="001B27F1"/>
    <w:rsid w:val="001B66A7"/>
    <w:rsid w:val="002474B4"/>
    <w:rsid w:val="002A7464"/>
    <w:rsid w:val="003514C9"/>
    <w:rsid w:val="003A08CD"/>
    <w:rsid w:val="003B46F2"/>
    <w:rsid w:val="00447103"/>
    <w:rsid w:val="00455D6B"/>
    <w:rsid w:val="004A49A1"/>
    <w:rsid w:val="005626DB"/>
    <w:rsid w:val="005A4406"/>
    <w:rsid w:val="00703924"/>
    <w:rsid w:val="00767CDC"/>
    <w:rsid w:val="007D45A7"/>
    <w:rsid w:val="007E65B4"/>
    <w:rsid w:val="00836ECE"/>
    <w:rsid w:val="008C2E69"/>
    <w:rsid w:val="00A639FB"/>
    <w:rsid w:val="00AB66BB"/>
    <w:rsid w:val="00B365DC"/>
    <w:rsid w:val="00CC58E9"/>
    <w:rsid w:val="00CD4B54"/>
    <w:rsid w:val="00D32C49"/>
    <w:rsid w:val="00EE5367"/>
    <w:rsid w:val="00F91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0D9D"/>
  <w15:chartTrackingRefBased/>
  <w15:docId w15:val="{8BF65D29-BAB8-40AB-9122-95E8E215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406"/>
    <w:rPr>
      <w:color w:val="0000FF" w:themeColor="hyperlink"/>
      <w:u w:val="single"/>
    </w:rPr>
  </w:style>
  <w:style w:type="character" w:styleId="UnresolvedMention">
    <w:name w:val="Unresolved Mention"/>
    <w:basedOn w:val="DefaultParagraphFont"/>
    <w:uiPriority w:val="99"/>
    <w:semiHidden/>
    <w:unhideWhenUsed/>
    <w:rsid w:val="005A4406"/>
    <w:rPr>
      <w:color w:val="605E5C"/>
      <w:shd w:val="clear" w:color="auto" w:fill="E1DFDD"/>
    </w:rPr>
  </w:style>
  <w:style w:type="paragraph" w:styleId="NormalWeb">
    <w:name w:val="Normal (Web)"/>
    <w:basedOn w:val="Normal"/>
    <w:rsid w:val="001B66A7"/>
    <w:pPr>
      <w:spacing w:before="100" w:beforeAutospacing="1" w:after="115"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47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onesb@frontiern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19</cp:revision>
  <cp:lastPrinted>2021-03-17T21:59:00Z</cp:lastPrinted>
  <dcterms:created xsi:type="dcterms:W3CDTF">2021-02-22T18:09:00Z</dcterms:created>
  <dcterms:modified xsi:type="dcterms:W3CDTF">2021-03-17T22:01:00Z</dcterms:modified>
</cp:coreProperties>
</file>